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DDBDE9" w14:textId="41B3870E" w:rsidR="008C4093" w:rsidRPr="0071160A" w:rsidRDefault="008C4093" w:rsidP="0071160A">
      <w:pPr>
        <w:rPr>
          <w:sz w:val="28"/>
          <w:szCs w:val="28"/>
          <w:lang w:val="es-PE"/>
        </w:rPr>
      </w:pPr>
      <w:r w:rsidRPr="0071160A">
        <w:rPr>
          <w:sz w:val="28"/>
          <w:szCs w:val="28"/>
          <w:lang w:val="es-PE"/>
        </w:rPr>
        <w:t>Aquí tienes un cuadro comparativo que muestra los niveles del MCER (</w:t>
      </w:r>
      <w:r w:rsidRPr="002A45F6">
        <w:rPr>
          <w:b/>
          <w:bCs/>
          <w:i/>
          <w:iCs/>
          <w:sz w:val="28"/>
          <w:szCs w:val="28"/>
          <w:lang w:val="es-PE"/>
        </w:rPr>
        <w:t>Marco Común Europeo de Referencia</w:t>
      </w:r>
      <w:r w:rsidRPr="0071160A">
        <w:rPr>
          <w:sz w:val="28"/>
          <w:szCs w:val="28"/>
          <w:lang w:val="es-PE"/>
        </w:rPr>
        <w:t xml:space="preserve"> para las Lenguas) correspondientes a los puntajes de las pruebas de competencia en inglés: </w:t>
      </w:r>
      <w:r w:rsidRPr="002A45F6">
        <w:rPr>
          <w:b/>
          <w:bCs/>
          <w:sz w:val="28"/>
          <w:szCs w:val="28"/>
          <w:lang w:val="es-PE"/>
        </w:rPr>
        <w:t xml:space="preserve">Duolingo English Test (DET), TOEFL </w:t>
      </w:r>
      <w:proofErr w:type="spellStart"/>
      <w:r w:rsidRPr="002A45F6">
        <w:rPr>
          <w:b/>
          <w:bCs/>
          <w:sz w:val="28"/>
          <w:szCs w:val="28"/>
          <w:lang w:val="es-PE"/>
        </w:rPr>
        <w:t>iBT</w:t>
      </w:r>
      <w:proofErr w:type="spellEnd"/>
      <w:r w:rsidRPr="002A45F6">
        <w:rPr>
          <w:b/>
          <w:bCs/>
          <w:sz w:val="28"/>
          <w:szCs w:val="28"/>
          <w:lang w:val="es-PE"/>
        </w:rPr>
        <w:t>, IELTS Académico, IELTS de Formación General y Pearson English Test (PET)</w:t>
      </w:r>
      <w:r w:rsidRPr="0071160A">
        <w:rPr>
          <w:sz w:val="28"/>
          <w:szCs w:val="28"/>
          <w:lang w:val="es-PE"/>
        </w:rPr>
        <w:t>:</w:t>
      </w:r>
    </w:p>
    <w:tbl>
      <w:tblPr>
        <w:tblStyle w:val="Tablaconcuadrcula"/>
        <w:tblW w:w="0" w:type="auto"/>
        <w:tblLook w:val="04A0" w:firstRow="1" w:lastRow="0" w:firstColumn="1" w:lastColumn="0" w:noHBand="0" w:noVBand="1"/>
      </w:tblPr>
      <w:tblGrid>
        <w:gridCol w:w="1795"/>
        <w:gridCol w:w="2790"/>
        <w:gridCol w:w="1890"/>
        <w:gridCol w:w="1980"/>
        <w:gridCol w:w="2970"/>
        <w:gridCol w:w="2965"/>
      </w:tblGrid>
      <w:tr w:rsidR="00240CBA" w14:paraId="6122A150" w14:textId="77777777" w:rsidTr="0071160A">
        <w:tc>
          <w:tcPr>
            <w:tcW w:w="1795" w:type="dxa"/>
          </w:tcPr>
          <w:p w14:paraId="64FC53F5" w14:textId="71D082C1" w:rsidR="00240CBA" w:rsidRPr="0071160A" w:rsidRDefault="00240CBA" w:rsidP="0071160A">
            <w:pPr>
              <w:jc w:val="center"/>
              <w:rPr>
                <w:b/>
                <w:bCs/>
                <w:lang w:val="es-PE"/>
              </w:rPr>
            </w:pPr>
            <w:r w:rsidRPr="0071160A">
              <w:rPr>
                <w:b/>
                <w:bCs/>
                <w:lang w:val="es-PE"/>
              </w:rPr>
              <w:t>Nivel del MCER</w:t>
            </w:r>
          </w:p>
        </w:tc>
        <w:tc>
          <w:tcPr>
            <w:tcW w:w="2790" w:type="dxa"/>
          </w:tcPr>
          <w:p w14:paraId="3F2DCF98" w14:textId="45351458" w:rsidR="00240CBA" w:rsidRPr="0071160A" w:rsidRDefault="00240CBA" w:rsidP="0071160A">
            <w:pPr>
              <w:jc w:val="center"/>
              <w:rPr>
                <w:b/>
                <w:bCs/>
                <w:lang w:val="es-PE"/>
              </w:rPr>
            </w:pPr>
            <w:r w:rsidRPr="0071160A">
              <w:rPr>
                <w:b/>
                <w:bCs/>
              </w:rPr>
              <w:t>Duolingo English Test (DET)</w:t>
            </w:r>
          </w:p>
        </w:tc>
        <w:tc>
          <w:tcPr>
            <w:tcW w:w="1890" w:type="dxa"/>
          </w:tcPr>
          <w:p w14:paraId="5B81E225" w14:textId="67352903" w:rsidR="00240CBA" w:rsidRPr="0071160A" w:rsidRDefault="00240CBA" w:rsidP="0071160A">
            <w:pPr>
              <w:jc w:val="center"/>
              <w:rPr>
                <w:b/>
                <w:bCs/>
                <w:lang w:val="es-PE"/>
              </w:rPr>
            </w:pPr>
            <w:r w:rsidRPr="0071160A">
              <w:rPr>
                <w:b/>
                <w:bCs/>
              </w:rPr>
              <w:t>TOEFL iBT</w:t>
            </w:r>
          </w:p>
        </w:tc>
        <w:tc>
          <w:tcPr>
            <w:tcW w:w="1980" w:type="dxa"/>
          </w:tcPr>
          <w:p w14:paraId="20CD7CCF" w14:textId="2BC00DE8" w:rsidR="00240CBA" w:rsidRPr="0071160A" w:rsidRDefault="00240CBA" w:rsidP="0071160A">
            <w:pPr>
              <w:jc w:val="center"/>
              <w:rPr>
                <w:b/>
                <w:bCs/>
                <w:lang w:val="es-PE"/>
              </w:rPr>
            </w:pPr>
            <w:r w:rsidRPr="0071160A">
              <w:rPr>
                <w:b/>
                <w:bCs/>
              </w:rPr>
              <w:t>IELTS Académico</w:t>
            </w:r>
          </w:p>
        </w:tc>
        <w:tc>
          <w:tcPr>
            <w:tcW w:w="2970" w:type="dxa"/>
          </w:tcPr>
          <w:p w14:paraId="0639E31A" w14:textId="019BB506" w:rsidR="00240CBA" w:rsidRPr="0071160A" w:rsidRDefault="00240CBA" w:rsidP="0071160A">
            <w:pPr>
              <w:jc w:val="center"/>
              <w:rPr>
                <w:b/>
                <w:bCs/>
                <w:lang w:val="es-PE"/>
              </w:rPr>
            </w:pPr>
            <w:r w:rsidRPr="0071160A">
              <w:rPr>
                <w:b/>
                <w:bCs/>
              </w:rPr>
              <w:t>IELTS de Formación General</w:t>
            </w:r>
          </w:p>
        </w:tc>
        <w:tc>
          <w:tcPr>
            <w:tcW w:w="2965" w:type="dxa"/>
          </w:tcPr>
          <w:p w14:paraId="75C9FE03" w14:textId="2076CF91" w:rsidR="00240CBA" w:rsidRPr="0071160A" w:rsidRDefault="00240CBA" w:rsidP="0071160A">
            <w:pPr>
              <w:jc w:val="center"/>
              <w:rPr>
                <w:b/>
                <w:bCs/>
                <w:lang w:val="es-PE"/>
              </w:rPr>
            </w:pPr>
            <w:r w:rsidRPr="0071160A">
              <w:rPr>
                <w:b/>
                <w:bCs/>
              </w:rPr>
              <w:t>Pearson English Test (PET)</w:t>
            </w:r>
          </w:p>
        </w:tc>
      </w:tr>
      <w:tr w:rsidR="00240CBA" w14:paraId="58F6FE30" w14:textId="77777777" w:rsidTr="0071160A">
        <w:tc>
          <w:tcPr>
            <w:tcW w:w="1795" w:type="dxa"/>
          </w:tcPr>
          <w:p w14:paraId="08936D61" w14:textId="392E2A82" w:rsidR="00240CBA" w:rsidRPr="0071160A" w:rsidRDefault="00D149EE" w:rsidP="0071160A">
            <w:pPr>
              <w:jc w:val="center"/>
              <w:rPr>
                <w:b/>
                <w:bCs/>
                <w:lang w:val="es-PE"/>
              </w:rPr>
            </w:pPr>
            <w:r w:rsidRPr="0071160A">
              <w:rPr>
                <w:b/>
                <w:bCs/>
                <w:lang w:val="es-PE"/>
              </w:rPr>
              <w:t>C2</w:t>
            </w:r>
          </w:p>
        </w:tc>
        <w:tc>
          <w:tcPr>
            <w:tcW w:w="2790" w:type="dxa"/>
          </w:tcPr>
          <w:p w14:paraId="1AD7EA9F" w14:textId="160549C1" w:rsidR="00240CBA" w:rsidRPr="0071160A" w:rsidRDefault="00D149EE" w:rsidP="0071160A">
            <w:pPr>
              <w:jc w:val="center"/>
              <w:rPr>
                <w:b/>
                <w:bCs/>
                <w:lang w:val="es-PE"/>
              </w:rPr>
            </w:pPr>
            <w:r w:rsidRPr="0071160A">
              <w:rPr>
                <w:b/>
                <w:bCs/>
                <w:lang w:val="es-PE"/>
              </w:rPr>
              <w:t>155 – 160</w:t>
            </w:r>
          </w:p>
        </w:tc>
        <w:tc>
          <w:tcPr>
            <w:tcW w:w="1890" w:type="dxa"/>
          </w:tcPr>
          <w:p w14:paraId="68509B11" w14:textId="7D733E83" w:rsidR="00240CBA" w:rsidRPr="0071160A" w:rsidRDefault="00D149EE" w:rsidP="0071160A">
            <w:pPr>
              <w:jc w:val="center"/>
              <w:rPr>
                <w:b/>
                <w:bCs/>
                <w:lang w:val="es-PE"/>
              </w:rPr>
            </w:pPr>
            <w:r w:rsidRPr="0071160A">
              <w:rPr>
                <w:b/>
                <w:bCs/>
                <w:lang w:val="es-PE"/>
              </w:rPr>
              <w:t>110 – 120</w:t>
            </w:r>
          </w:p>
        </w:tc>
        <w:tc>
          <w:tcPr>
            <w:tcW w:w="1980" w:type="dxa"/>
          </w:tcPr>
          <w:p w14:paraId="7759DC0D" w14:textId="5BF8C86A" w:rsidR="00240CBA" w:rsidRPr="0071160A" w:rsidRDefault="00D149EE" w:rsidP="0071160A">
            <w:pPr>
              <w:jc w:val="center"/>
              <w:rPr>
                <w:b/>
                <w:bCs/>
                <w:lang w:val="es-PE"/>
              </w:rPr>
            </w:pPr>
            <w:r w:rsidRPr="0071160A">
              <w:rPr>
                <w:b/>
                <w:bCs/>
                <w:lang w:val="es-PE"/>
              </w:rPr>
              <w:t>8.5 – 9.0</w:t>
            </w:r>
          </w:p>
        </w:tc>
        <w:tc>
          <w:tcPr>
            <w:tcW w:w="2970" w:type="dxa"/>
          </w:tcPr>
          <w:p w14:paraId="4D5BC8BF" w14:textId="5A7BE1C5" w:rsidR="00240CBA" w:rsidRPr="0071160A" w:rsidRDefault="007C0029" w:rsidP="0071160A">
            <w:pPr>
              <w:jc w:val="center"/>
              <w:rPr>
                <w:b/>
                <w:bCs/>
                <w:lang w:val="es-PE"/>
              </w:rPr>
            </w:pPr>
            <w:r w:rsidRPr="0071160A">
              <w:rPr>
                <w:b/>
                <w:bCs/>
                <w:lang w:val="es-PE"/>
              </w:rPr>
              <w:t>8.5 – 9.0</w:t>
            </w:r>
          </w:p>
        </w:tc>
        <w:tc>
          <w:tcPr>
            <w:tcW w:w="2965" w:type="dxa"/>
          </w:tcPr>
          <w:p w14:paraId="55312220" w14:textId="27403BDE" w:rsidR="00240CBA" w:rsidRPr="0071160A" w:rsidRDefault="007C0029" w:rsidP="0071160A">
            <w:pPr>
              <w:jc w:val="center"/>
              <w:rPr>
                <w:b/>
                <w:bCs/>
                <w:lang w:val="es-PE"/>
              </w:rPr>
            </w:pPr>
            <w:r w:rsidRPr="0071160A">
              <w:rPr>
                <w:b/>
                <w:bCs/>
                <w:lang w:val="es-PE"/>
              </w:rPr>
              <w:t>89 - 90</w:t>
            </w:r>
          </w:p>
        </w:tc>
      </w:tr>
      <w:tr w:rsidR="00240CBA" w14:paraId="0A0B3342" w14:textId="77777777" w:rsidTr="0071160A">
        <w:tc>
          <w:tcPr>
            <w:tcW w:w="1795" w:type="dxa"/>
          </w:tcPr>
          <w:p w14:paraId="16826C1B" w14:textId="19A598E3" w:rsidR="00240CBA" w:rsidRPr="0071160A" w:rsidRDefault="00D149EE" w:rsidP="0071160A">
            <w:pPr>
              <w:jc w:val="center"/>
              <w:rPr>
                <w:b/>
                <w:bCs/>
                <w:lang w:val="es-PE"/>
              </w:rPr>
            </w:pPr>
            <w:r w:rsidRPr="0071160A">
              <w:rPr>
                <w:b/>
                <w:bCs/>
                <w:lang w:val="es-PE"/>
              </w:rPr>
              <w:t>C1</w:t>
            </w:r>
          </w:p>
        </w:tc>
        <w:tc>
          <w:tcPr>
            <w:tcW w:w="2790" w:type="dxa"/>
          </w:tcPr>
          <w:p w14:paraId="2479F42B" w14:textId="0EB2E503" w:rsidR="00240CBA" w:rsidRPr="0071160A" w:rsidRDefault="007C0029" w:rsidP="0071160A">
            <w:pPr>
              <w:jc w:val="center"/>
              <w:rPr>
                <w:b/>
                <w:bCs/>
                <w:lang w:val="es-PE"/>
              </w:rPr>
            </w:pPr>
            <w:r w:rsidRPr="0071160A">
              <w:rPr>
                <w:b/>
                <w:bCs/>
                <w:lang w:val="es-PE"/>
              </w:rPr>
              <w:t>130 – 150</w:t>
            </w:r>
          </w:p>
        </w:tc>
        <w:tc>
          <w:tcPr>
            <w:tcW w:w="1890" w:type="dxa"/>
          </w:tcPr>
          <w:p w14:paraId="7598DD79" w14:textId="7FD4E63B" w:rsidR="00240CBA" w:rsidRPr="0071160A" w:rsidRDefault="005A7065" w:rsidP="0071160A">
            <w:pPr>
              <w:jc w:val="center"/>
              <w:rPr>
                <w:b/>
                <w:bCs/>
                <w:lang w:val="es-PE"/>
              </w:rPr>
            </w:pPr>
            <w:r w:rsidRPr="0071160A">
              <w:rPr>
                <w:b/>
                <w:bCs/>
                <w:lang w:val="es-PE"/>
              </w:rPr>
              <w:t>95 – 109</w:t>
            </w:r>
          </w:p>
        </w:tc>
        <w:tc>
          <w:tcPr>
            <w:tcW w:w="1980" w:type="dxa"/>
          </w:tcPr>
          <w:p w14:paraId="04757295" w14:textId="40D338A9" w:rsidR="00240CBA" w:rsidRPr="0071160A" w:rsidRDefault="008A06A6" w:rsidP="0071160A">
            <w:pPr>
              <w:jc w:val="center"/>
              <w:rPr>
                <w:b/>
                <w:bCs/>
                <w:lang w:val="es-PE"/>
              </w:rPr>
            </w:pPr>
            <w:r w:rsidRPr="0071160A">
              <w:rPr>
                <w:b/>
                <w:bCs/>
                <w:lang w:val="es-PE"/>
              </w:rPr>
              <w:t>7.0 - 8.0</w:t>
            </w:r>
          </w:p>
        </w:tc>
        <w:tc>
          <w:tcPr>
            <w:tcW w:w="2970" w:type="dxa"/>
          </w:tcPr>
          <w:p w14:paraId="28B968EA" w14:textId="0C3321BA" w:rsidR="00240CBA" w:rsidRPr="0071160A" w:rsidRDefault="008A06A6" w:rsidP="0071160A">
            <w:pPr>
              <w:jc w:val="center"/>
              <w:rPr>
                <w:b/>
                <w:bCs/>
                <w:lang w:val="es-PE"/>
              </w:rPr>
            </w:pPr>
            <w:r w:rsidRPr="0071160A">
              <w:rPr>
                <w:b/>
                <w:bCs/>
                <w:lang w:val="es-PE"/>
              </w:rPr>
              <w:t>7.0 - 8.0</w:t>
            </w:r>
          </w:p>
        </w:tc>
        <w:tc>
          <w:tcPr>
            <w:tcW w:w="2965" w:type="dxa"/>
          </w:tcPr>
          <w:p w14:paraId="6BFAA7FB" w14:textId="51E6F61D" w:rsidR="00240CBA" w:rsidRPr="0071160A" w:rsidRDefault="0071160A" w:rsidP="0071160A">
            <w:pPr>
              <w:jc w:val="center"/>
              <w:rPr>
                <w:b/>
                <w:bCs/>
                <w:lang w:val="es-PE"/>
              </w:rPr>
            </w:pPr>
            <w:r w:rsidRPr="0071160A">
              <w:rPr>
                <w:b/>
                <w:bCs/>
                <w:lang w:val="es-PE"/>
              </w:rPr>
              <w:t>76 – 85</w:t>
            </w:r>
          </w:p>
        </w:tc>
      </w:tr>
      <w:tr w:rsidR="00240CBA" w14:paraId="5D10C225" w14:textId="77777777" w:rsidTr="0071160A">
        <w:tc>
          <w:tcPr>
            <w:tcW w:w="1795" w:type="dxa"/>
          </w:tcPr>
          <w:p w14:paraId="6ABA342E" w14:textId="3AB7525F" w:rsidR="00240CBA" w:rsidRPr="0071160A" w:rsidRDefault="00D149EE" w:rsidP="0071160A">
            <w:pPr>
              <w:jc w:val="center"/>
              <w:rPr>
                <w:b/>
                <w:bCs/>
                <w:lang w:val="es-PE"/>
              </w:rPr>
            </w:pPr>
            <w:r w:rsidRPr="0071160A">
              <w:rPr>
                <w:b/>
                <w:bCs/>
                <w:lang w:val="es-PE"/>
              </w:rPr>
              <w:t>B2</w:t>
            </w:r>
          </w:p>
        </w:tc>
        <w:tc>
          <w:tcPr>
            <w:tcW w:w="2790" w:type="dxa"/>
          </w:tcPr>
          <w:p w14:paraId="0470B450" w14:textId="7D5E52A2" w:rsidR="00240CBA" w:rsidRPr="0071160A" w:rsidRDefault="007C0029" w:rsidP="0071160A">
            <w:pPr>
              <w:jc w:val="center"/>
              <w:rPr>
                <w:b/>
                <w:bCs/>
                <w:lang w:val="es-PE"/>
              </w:rPr>
            </w:pPr>
            <w:r w:rsidRPr="0071160A">
              <w:rPr>
                <w:b/>
                <w:bCs/>
                <w:lang w:val="es-PE"/>
              </w:rPr>
              <w:t>100 – 125</w:t>
            </w:r>
          </w:p>
        </w:tc>
        <w:tc>
          <w:tcPr>
            <w:tcW w:w="1890" w:type="dxa"/>
          </w:tcPr>
          <w:p w14:paraId="72C20E3E" w14:textId="62AD7015" w:rsidR="00240CBA" w:rsidRPr="0071160A" w:rsidRDefault="005A7065" w:rsidP="0071160A">
            <w:pPr>
              <w:jc w:val="center"/>
              <w:rPr>
                <w:b/>
                <w:bCs/>
                <w:lang w:val="es-PE"/>
              </w:rPr>
            </w:pPr>
            <w:r w:rsidRPr="0071160A">
              <w:rPr>
                <w:b/>
                <w:bCs/>
                <w:lang w:val="es-PE"/>
              </w:rPr>
              <w:t>72 – 94</w:t>
            </w:r>
          </w:p>
        </w:tc>
        <w:tc>
          <w:tcPr>
            <w:tcW w:w="1980" w:type="dxa"/>
          </w:tcPr>
          <w:p w14:paraId="19A94EAC" w14:textId="23947FF4" w:rsidR="00240CBA" w:rsidRPr="0071160A" w:rsidRDefault="008A06A6" w:rsidP="0071160A">
            <w:pPr>
              <w:jc w:val="center"/>
              <w:rPr>
                <w:b/>
                <w:bCs/>
                <w:lang w:val="es-PE"/>
              </w:rPr>
            </w:pPr>
            <w:r w:rsidRPr="0071160A">
              <w:rPr>
                <w:b/>
                <w:bCs/>
                <w:lang w:val="es-PE"/>
              </w:rPr>
              <w:t>5.5 - 6.5</w:t>
            </w:r>
          </w:p>
        </w:tc>
        <w:tc>
          <w:tcPr>
            <w:tcW w:w="2970" w:type="dxa"/>
          </w:tcPr>
          <w:p w14:paraId="0F3BD090" w14:textId="2BA1BC6F" w:rsidR="00240CBA" w:rsidRPr="0071160A" w:rsidRDefault="008A06A6" w:rsidP="0071160A">
            <w:pPr>
              <w:jc w:val="center"/>
              <w:rPr>
                <w:b/>
                <w:bCs/>
                <w:lang w:val="es-PE"/>
              </w:rPr>
            </w:pPr>
            <w:r w:rsidRPr="0071160A">
              <w:rPr>
                <w:b/>
                <w:bCs/>
                <w:lang w:val="es-PE"/>
              </w:rPr>
              <w:t>5.5 - 6.5</w:t>
            </w:r>
          </w:p>
        </w:tc>
        <w:tc>
          <w:tcPr>
            <w:tcW w:w="2965" w:type="dxa"/>
          </w:tcPr>
          <w:p w14:paraId="04BCE102" w14:textId="4056FD97" w:rsidR="00240CBA" w:rsidRPr="0071160A" w:rsidRDefault="0071160A" w:rsidP="0071160A">
            <w:pPr>
              <w:jc w:val="center"/>
              <w:rPr>
                <w:b/>
                <w:bCs/>
                <w:lang w:val="es-PE"/>
              </w:rPr>
            </w:pPr>
            <w:r w:rsidRPr="0071160A">
              <w:rPr>
                <w:b/>
                <w:bCs/>
                <w:lang w:val="es-PE"/>
              </w:rPr>
              <w:t>59 – 75</w:t>
            </w:r>
          </w:p>
        </w:tc>
      </w:tr>
      <w:tr w:rsidR="00240CBA" w14:paraId="5D03BD7C" w14:textId="77777777" w:rsidTr="0071160A">
        <w:tc>
          <w:tcPr>
            <w:tcW w:w="1795" w:type="dxa"/>
          </w:tcPr>
          <w:p w14:paraId="66F4FD06" w14:textId="1A1329CC" w:rsidR="00240CBA" w:rsidRPr="0071160A" w:rsidRDefault="00D149EE" w:rsidP="0071160A">
            <w:pPr>
              <w:jc w:val="center"/>
              <w:rPr>
                <w:b/>
                <w:bCs/>
                <w:lang w:val="es-PE"/>
              </w:rPr>
            </w:pPr>
            <w:r w:rsidRPr="0071160A">
              <w:rPr>
                <w:b/>
                <w:bCs/>
                <w:lang w:val="es-PE"/>
              </w:rPr>
              <w:t>B1</w:t>
            </w:r>
          </w:p>
        </w:tc>
        <w:tc>
          <w:tcPr>
            <w:tcW w:w="2790" w:type="dxa"/>
          </w:tcPr>
          <w:p w14:paraId="5F9BCB7C" w14:textId="1D2BE51C" w:rsidR="00240CBA" w:rsidRPr="0071160A" w:rsidRDefault="005A7065" w:rsidP="0071160A">
            <w:pPr>
              <w:jc w:val="center"/>
              <w:rPr>
                <w:b/>
                <w:bCs/>
                <w:lang w:val="es-PE"/>
              </w:rPr>
            </w:pPr>
            <w:r w:rsidRPr="0071160A">
              <w:rPr>
                <w:b/>
                <w:bCs/>
                <w:lang w:val="es-PE"/>
              </w:rPr>
              <w:t>60 – 95</w:t>
            </w:r>
          </w:p>
        </w:tc>
        <w:tc>
          <w:tcPr>
            <w:tcW w:w="1890" w:type="dxa"/>
          </w:tcPr>
          <w:p w14:paraId="76DA3AFF" w14:textId="571DE7ED" w:rsidR="00240CBA" w:rsidRPr="0071160A" w:rsidRDefault="005A7065" w:rsidP="0071160A">
            <w:pPr>
              <w:jc w:val="center"/>
              <w:rPr>
                <w:b/>
                <w:bCs/>
                <w:lang w:val="es-PE"/>
              </w:rPr>
            </w:pPr>
            <w:r w:rsidRPr="0071160A">
              <w:rPr>
                <w:b/>
                <w:bCs/>
                <w:lang w:val="es-PE"/>
              </w:rPr>
              <w:t>42 – 71</w:t>
            </w:r>
          </w:p>
        </w:tc>
        <w:tc>
          <w:tcPr>
            <w:tcW w:w="1980" w:type="dxa"/>
          </w:tcPr>
          <w:p w14:paraId="2D163882" w14:textId="43EBB81E" w:rsidR="00240CBA" w:rsidRPr="0071160A" w:rsidRDefault="008A06A6" w:rsidP="0071160A">
            <w:pPr>
              <w:jc w:val="center"/>
              <w:rPr>
                <w:b/>
                <w:bCs/>
                <w:lang w:val="es-PE"/>
              </w:rPr>
            </w:pPr>
            <w:r w:rsidRPr="0071160A">
              <w:rPr>
                <w:b/>
                <w:bCs/>
                <w:lang w:val="es-PE"/>
              </w:rPr>
              <w:t>4.0 - 5.0</w:t>
            </w:r>
          </w:p>
        </w:tc>
        <w:tc>
          <w:tcPr>
            <w:tcW w:w="2970" w:type="dxa"/>
          </w:tcPr>
          <w:p w14:paraId="48828E0C" w14:textId="4BBDFFAC" w:rsidR="00240CBA" w:rsidRPr="0071160A" w:rsidRDefault="008A06A6" w:rsidP="0071160A">
            <w:pPr>
              <w:jc w:val="center"/>
              <w:rPr>
                <w:b/>
                <w:bCs/>
                <w:lang w:val="es-PE"/>
              </w:rPr>
            </w:pPr>
            <w:r w:rsidRPr="0071160A">
              <w:rPr>
                <w:b/>
                <w:bCs/>
                <w:lang w:val="es-PE"/>
              </w:rPr>
              <w:t>4.0 - 5.0</w:t>
            </w:r>
          </w:p>
        </w:tc>
        <w:tc>
          <w:tcPr>
            <w:tcW w:w="2965" w:type="dxa"/>
          </w:tcPr>
          <w:p w14:paraId="53902C63" w14:textId="42BF996E" w:rsidR="00240CBA" w:rsidRPr="0071160A" w:rsidRDefault="0071160A" w:rsidP="0071160A">
            <w:pPr>
              <w:jc w:val="center"/>
              <w:rPr>
                <w:b/>
                <w:bCs/>
                <w:lang w:val="es-PE"/>
              </w:rPr>
            </w:pPr>
            <w:r w:rsidRPr="0071160A">
              <w:rPr>
                <w:b/>
                <w:bCs/>
                <w:lang w:val="es-PE"/>
              </w:rPr>
              <w:t>43 - 58</w:t>
            </w:r>
          </w:p>
        </w:tc>
      </w:tr>
      <w:tr w:rsidR="00240CBA" w14:paraId="3EA268CE" w14:textId="77777777" w:rsidTr="0071160A">
        <w:tc>
          <w:tcPr>
            <w:tcW w:w="1795" w:type="dxa"/>
          </w:tcPr>
          <w:p w14:paraId="738930FC" w14:textId="1E0D0FC6" w:rsidR="00240CBA" w:rsidRPr="0071160A" w:rsidRDefault="00D149EE" w:rsidP="0071160A">
            <w:pPr>
              <w:jc w:val="center"/>
              <w:rPr>
                <w:b/>
                <w:bCs/>
                <w:lang w:val="es-PE"/>
              </w:rPr>
            </w:pPr>
            <w:r w:rsidRPr="0071160A">
              <w:rPr>
                <w:b/>
                <w:bCs/>
                <w:lang w:val="es-PE"/>
              </w:rPr>
              <w:t>A2</w:t>
            </w:r>
          </w:p>
        </w:tc>
        <w:tc>
          <w:tcPr>
            <w:tcW w:w="2790" w:type="dxa"/>
          </w:tcPr>
          <w:p w14:paraId="712925CF" w14:textId="2FE2755F" w:rsidR="00240CBA" w:rsidRPr="0071160A" w:rsidRDefault="005A7065" w:rsidP="0071160A">
            <w:pPr>
              <w:jc w:val="center"/>
              <w:rPr>
                <w:b/>
                <w:bCs/>
                <w:lang w:val="es-PE"/>
              </w:rPr>
            </w:pPr>
            <w:r w:rsidRPr="0071160A">
              <w:rPr>
                <w:b/>
                <w:bCs/>
                <w:lang w:val="es-PE"/>
              </w:rPr>
              <w:t>10 - 55</w:t>
            </w:r>
          </w:p>
        </w:tc>
        <w:tc>
          <w:tcPr>
            <w:tcW w:w="1890" w:type="dxa"/>
          </w:tcPr>
          <w:p w14:paraId="529C768D" w14:textId="012156D1" w:rsidR="00240CBA" w:rsidRPr="0071160A" w:rsidRDefault="008A06A6" w:rsidP="0071160A">
            <w:pPr>
              <w:jc w:val="center"/>
              <w:rPr>
                <w:b/>
                <w:bCs/>
                <w:lang w:val="es-PE"/>
              </w:rPr>
            </w:pPr>
            <w:r w:rsidRPr="0071160A">
              <w:rPr>
                <w:b/>
                <w:bCs/>
                <w:lang w:val="es-PE"/>
              </w:rPr>
              <w:t>Por debajo de 42</w:t>
            </w:r>
          </w:p>
        </w:tc>
        <w:tc>
          <w:tcPr>
            <w:tcW w:w="1980" w:type="dxa"/>
          </w:tcPr>
          <w:p w14:paraId="577CDEE8" w14:textId="63E4B416" w:rsidR="00240CBA" w:rsidRPr="0071160A" w:rsidRDefault="0071160A" w:rsidP="0071160A">
            <w:pPr>
              <w:jc w:val="center"/>
              <w:rPr>
                <w:b/>
                <w:bCs/>
                <w:lang w:val="es-PE"/>
              </w:rPr>
            </w:pPr>
            <w:r w:rsidRPr="0071160A">
              <w:rPr>
                <w:b/>
                <w:bCs/>
                <w:lang w:val="es-PE"/>
              </w:rPr>
              <w:t>Por debajo de 4.0</w:t>
            </w:r>
          </w:p>
        </w:tc>
        <w:tc>
          <w:tcPr>
            <w:tcW w:w="2970" w:type="dxa"/>
          </w:tcPr>
          <w:p w14:paraId="6C804265" w14:textId="43B9813B" w:rsidR="00240CBA" w:rsidRPr="0071160A" w:rsidRDefault="0071160A" w:rsidP="0071160A">
            <w:pPr>
              <w:jc w:val="center"/>
              <w:rPr>
                <w:b/>
                <w:bCs/>
                <w:lang w:val="es-PE"/>
              </w:rPr>
            </w:pPr>
            <w:r w:rsidRPr="0071160A">
              <w:rPr>
                <w:b/>
                <w:bCs/>
                <w:lang w:val="es-PE"/>
              </w:rPr>
              <w:t>Por debajo de 4.0</w:t>
            </w:r>
          </w:p>
        </w:tc>
        <w:tc>
          <w:tcPr>
            <w:tcW w:w="2965" w:type="dxa"/>
          </w:tcPr>
          <w:p w14:paraId="0F800DE9" w14:textId="1A164B3F" w:rsidR="00240CBA" w:rsidRPr="0071160A" w:rsidRDefault="0071160A" w:rsidP="0071160A">
            <w:pPr>
              <w:jc w:val="center"/>
              <w:rPr>
                <w:b/>
                <w:bCs/>
                <w:lang w:val="es-PE"/>
              </w:rPr>
            </w:pPr>
            <w:r w:rsidRPr="0071160A">
              <w:rPr>
                <w:b/>
                <w:bCs/>
                <w:lang w:val="es-PE"/>
              </w:rPr>
              <w:t>Por debajo de 43</w:t>
            </w:r>
          </w:p>
        </w:tc>
      </w:tr>
    </w:tbl>
    <w:p w14:paraId="3CCB5090" w14:textId="77777777" w:rsidR="008C4093" w:rsidRPr="008C4093" w:rsidRDefault="008C4093" w:rsidP="008C4093">
      <w:pPr>
        <w:rPr>
          <w:lang w:val="es-PE"/>
        </w:rPr>
      </w:pPr>
    </w:p>
    <w:p w14:paraId="5EDE71A3" w14:textId="0F1B3A3C" w:rsidR="008C4093" w:rsidRPr="00D83D0C" w:rsidRDefault="008C4093" w:rsidP="008C4093">
      <w:pPr>
        <w:rPr>
          <w:b/>
          <w:bCs/>
          <w:sz w:val="28"/>
          <w:szCs w:val="28"/>
          <w:lang w:val="es-PE"/>
        </w:rPr>
      </w:pPr>
      <w:r w:rsidRPr="00D83D0C">
        <w:rPr>
          <w:b/>
          <w:bCs/>
          <w:sz w:val="28"/>
          <w:szCs w:val="28"/>
          <w:lang w:val="es-PE"/>
        </w:rPr>
        <w:t>Notas:</w:t>
      </w:r>
    </w:p>
    <w:p w14:paraId="07D250C2" w14:textId="692E868B" w:rsidR="008C4093" w:rsidRPr="0071160A" w:rsidRDefault="008C4093" w:rsidP="009C2D0F">
      <w:pPr>
        <w:pStyle w:val="Prrafodelista"/>
        <w:numPr>
          <w:ilvl w:val="0"/>
          <w:numId w:val="1"/>
        </w:numPr>
        <w:ind w:left="360"/>
        <w:rPr>
          <w:sz w:val="28"/>
          <w:szCs w:val="28"/>
          <w:lang w:val="es-PE"/>
        </w:rPr>
      </w:pPr>
      <w:r w:rsidRPr="0071160A">
        <w:rPr>
          <w:sz w:val="28"/>
          <w:szCs w:val="28"/>
          <w:lang w:val="es-PE"/>
        </w:rPr>
        <w:t>El Duolingo English Test es relativamente nuevo y está siendo cada vez más aceptado por instituciones en todo el mundo.</w:t>
      </w:r>
    </w:p>
    <w:p w14:paraId="46411FC5" w14:textId="77777777" w:rsidR="009C2D0F" w:rsidRPr="0071160A" w:rsidRDefault="009C2D0F" w:rsidP="009C2D0F">
      <w:pPr>
        <w:rPr>
          <w:sz w:val="28"/>
          <w:szCs w:val="28"/>
          <w:lang w:val="es-PE"/>
        </w:rPr>
      </w:pPr>
    </w:p>
    <w:p w14:paraId="462E7EEA" w14:textId="4B6C9D63" w:rsidR="008C4093" w:rsidRPr="0071160A" w:rsidRDefault="008C4093" w:rsidP="009C2D0F">
      <w:pPr>
        <w:pStyle w:val="Prrafodelista"/>
        <w:numPr>
          <w:ilvl w:val="0"/>
          <w:numId w:val="1"/>
        </w:numPr>
        <w:ind w:left="360"/>
        <w:rPr>
          <w:sz w:val="28"/>
          <w:szCs w:val="28"/>
          <w:lang w:val="es-PE"/>
        </w:rPr>
      </w:pPr>
      <w:r w:rsidRPr="0071160A">
        <w:rPr>
          <w:sz w:val="28"/>
          <w:szCs w:val="28"/>
          <w:lang w:val="es-PE"/>
        </w:rPr>
        <w:t xml:space="preserve">El TOEFL </w:t>
      </w:r>
      <w:proofErr w:type="spellStart"/>
      <w:r w:rsidRPr="0071160A">
        <w:rPr>
          <w:sz w:val="28"/>
          <w:szCs w:val="28"/>
          <w:lang w:val="es-PE"/>
        </w:rPr>
        <w:t>iBT</w:t>
      </w:r>
      <w:proofErr w:type="spellEnd"/>
      <w:r w:rsidRPr="0071160A">
        <w:rPr>
          <w:sz w:val="28"/>
          <w:szCs w:val="28"/>
          <w:lang w:val="es-PE"/>
        </w:rPr>
        <w:t xml:space="preserve"> es reconocido principalmente en América del Norte, mientras que el IELTS es ampliamente aceptado en el Reino Unido, Australia y Canadá.</w:t>
      </w:r>
    </w:p>
    <w:p w14:paraId="00C7BDBD" w14:textId="77777777" w:rsidR="008C4093" w:rsidRPr="0071160A" w:rsidRDefault="008C4093" w:rsidP="009C2D0F">
      <w:pPr>
        <w:rPr>
          <w:sz w:val="28"/>
          <w:szCs w:val="28"/>
          <w:lang w:val="es-PE"/>
        </w:rPr>
      </w:pPr>
    </w:p>
    <w:p w14:paraId="09C6B043" w14:textId="193121DC" w:rsidR="008C4093" w:rsidRPr="0071160A" w:rsidRDefault="008C4093" w:rsidP="009C2D0F">
      <w:pPr>
        <w:pStyle w:val="Prrafodelista"/>
        <w:numPr>
          <w:ilvl w:val="0"/>
          <w:numId w:val="1"/>
        </w:numPr>
        <w:ind w:left="360"/>
        <w:rPr>
          <w:sz w:val="28"/>
          <w:szCs w:val="28"/>
          <w:lang w:val="es-PE"/>
        </w:rPr>
      </w:pPr>
      <w:r w:rsidRPr="0071160A">
        <w:rPr>
          <w:sz w:val="28"/>
          <w:szCs w:val="28"/>
          <w:lang w:val="es-PE"/>
        </w:rPr>
        <w:t>El Pearson English Test (PET) también es reconocido a nivel mundial, pero puede tener diferentes niveles de aceptación dependiendo de la institución.</w:t>
      </w:r>
    </w:p>
    <w:p w14:paraId="2664C173" w14:textId="77777777" w:rsidR="008C4093" w:rsidRPr="0071160A" w:rsidRDefault="008C4093" w:rsidP="009C2D0F">
      <w:pPr>
        <w:rPr>
          <w:sz w:val="28"/>
          <w:szCs w:val="28"/>
          <w:lang w:val="es-PE"/>
        </w:rPr>
      </w:pPr>
    </w:p>
    <w:p w14:paraId="2D443B3A" w14:textId="025E2638" w:rsidR="001534A2" w:rsidRPr="0071160A" w:rsidRDefault="008C4093" w:rsidP="009C2D0F">
      <w:pPr>
        <w:pStyle w:val="Prrafodelista"/>
        <w:numPr>
          <w:ilvl w:val="0"/>
          <w:numId w:val="1"/>
        </w:numPr>
        <w:ind w:left="360"/>
        <w:rPr>
          <w:sz w:val="28"/>
          <w:szCs w:val="28"/>
          <w:lang w:val="es-PE"/>
        </w:rPr>
      </w:pPr>
      <w:r w:rsidRPr="0071160A">
        <w:rPr>
          <w:sz w:val="28"/>
          <w:szCs w:val="28"/>
          <w:lang w:val="es-PE"/>
        </w:rPr>
        <w:t>Este cuadro proporciona una referencia útil para entender cómo los puntajes de diferentes pruebas de competencia en inglés se alinean con los niveles del MCER, que son ampliamente utilizados para evaluar la competencia lingüística en Europa y más allá.</w:t>
      </w:r>
    </w:p>
    <w:p w14:paraId="11C306CA" w14:textId="086996CB" w:rsidR="001534A2" w:rsidRPr="008C4093" w:rsidRDefault="001534A2">
      <w:pPr>
        <w:rPr>
          <w:lang w:val="es-PE"/>
        </w:rPr>
      </w:pPr>
    </w:p>
    <w:p w14:paraId="14F18B90" w14:textId="084BE324" w:rsidR="001534A2" w:rsidRDefault="001534A2" w:rsidP="00F8738D">
      <w:pPr>
        <w:ind w:left="10080" w:firstLine="720"/>
      </w:pPr>
      <w:r w:rsidRPr="001534A2">
        <w:t xml:space="preserve">Informe </w:t>
      </w:r>
      <w:proofErr w:type="spellStart"/>
      <w:r w:rsidRPr="001534A2">
        <w:t>generado</w:t>
      </w:r>
      <w:proofErr w:type="spellEnd"/>
      <w:r w:rsidRPr="001534A2">
        <w:t xml:space="preserve"> </w:t>
      </w:r>
      <w:proofErr w:type="spellStart"/>
      <w:r w:rsidRPr="001534A2">
        <w:t>por</w:t>
      </w:r>
      <w:proofErr w:type="spellEnd"/>
      <w:r w:rsidRPr="001534A2">
        <w:t xml:space="preserve"> Perplexity AI</w:t>
      </w:r>
    </w:p>
    <w:sectPr w:rsidR="001534A2" w:rsidSect="00F8738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56FC"/>
    <w:multiLevelType w:val="hybridMultilevel"/>
    <w:tmpl w:val="8DB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82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A2"/>
    <w:rsid w:val="000F5E60"/>
    <w:rsid w:val="001534A2"/>
    <w:rsid w:val="00240CBA"/>
    <w:rsid w:val="002A45F6"/>
    <w:rsid w:val="002C5A6E"/>
    <w:rsid w:val="003641F9"/>
    <w:rsid w:val="003D1D93"/>
    <w:rsid w:val="003F1C6B"/>
    <w:rsid w:val="005A7065"/>
    <w:rsid w:val="005C19E7"/>
    <w:rsid w:val="00611C2B"/>
    <w:rsid w:val="0071160A"/>
    <w:rsid w:val="007C0029"/>
    <w:rsid w:val="007C1787"/>
    <w:rsid w:val="008A06A6"/>
    <w:rsid w:val="008C4093"/>
    <w:rsid w:val="009A5AE1"/>
    <w:rsid w:val="009C2D0F"/>
    <w:rsid w:val="00A0398A"/>
    <w:rsid w:val="00AD4EFB"/>
    <w:rsid w:val="00AF50E9"/>
    <w:rsid w:val="00B275DF"/>
    <w:rsid w:val="00B54153"/>
    <w:rsid w:val="00BB56C8"/>
    <w:rsid w:val="00D149EE"/>
    <w:rsid w:val="00D83D0C"/>
    <w:rsid w:val="00F8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8C84"/>
  <w15:chartTrackingRefBased/>
  <w15:docId w15:val="{130626F2-498C-478A-B8E8-6A5B8633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3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3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34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34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34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34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34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34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34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34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34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34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34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34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34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34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34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34A2"/>
    <w:rPr>
      <w:rFonts w:eastAsiaTheme="majorEastAsia" w:cstheme="majorBidi"/>
      <w:color w:val="272727" w:themeColor="text1" w:themeTint="D8"/>
    </w:rPr>
  </w:style>
  <w:style w:type="paragraph" w:styleId="Ttulo">
    <w:name w:val="Title"/>
    <w:basedOn w:val="Normal"/>
    <w:next w:val="Normal"/>
    <w:link w:val="TtuloCar"/>
    <w:uiPriority w:val="10"/>
    <w:qFormat/>
    <w:rsid w:val="0015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34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34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34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34A2"/>
    <w:pPr>
      <w:spacing w:before="160"/>
      <w:jc w:val="center"/>
    </w:pPr>
    <w:rPr>
      <w:i/>
      <w:iCs/>
      <w:color w:val="404040" w:themeColor="text1" w:themeTint="BF"/>
    </w:rPr>
  </w:style>
  <w:style w:type="character" w:customStyle="1" w:styleId="CitaCar">
    <w:name w:val="Cita Car"/>
    <w:basedOn w:val="Fuentedeprrafopredeter"/>
    <w:link w:val="Cita"/>
    <w:uiPriority w:val="29"/>
    <w:rsid w:val="001534A2"/>
    <w:rPr>
      <w:i/>
      <w:iCs/>
      <w:color w:val="404040" w:themeColor="text1" w:themeTint="BF"/>
    </w:rPr>
  </w:style>
  <w:style w:type="paragraph" w:styleId="Prrafodelista">
    <w:name w:val="List Paragraph"/>
    <w:basedOn w:val="Normal"/>
    <w:uiPriority w:val="34"/>
    <w:qFormat/>
    <w:rsid w:val="001534A2"/>
    <w:pPr>
      <w:ind w:left="720"/>
      <w:contextualSpacing/>
    </w:pPr>
  </w:style>
  <w:style w:type="character" w:styleId="nfasisintenso">
    <w:name w:val="Intense Emphasis"/>
    <w:basedOn w:val="Fuentedeprrafopredeter"/>
    <w:uiPriority w:val="21"/>
    <w:qFormat/>
    <w:rsid w:val="001534A2"/>
    <w:rPr>
      <w:i/>
      <w:iCs/>
      <w:color w:val="0F4761" w:themeColor="accent1" w:themeShade="BF"/>
    </w:rPr>
  </w:style>
  <w:style w:type="paragraph" w:styleId="Citadestacada">
    <w:name w:val="Intense Quote"/>
    <w:basedOn w:val="Normal"/>
    <w:next w:val="Normal"/>
    <w:link w:val="CitadestacadaCar"/>
    <w:uiPriority w:val="30"/>
    <w:qFormat/>
    <w:rsid w:val="00153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34A2"/>
    <w:rPr>
      <w:i/>
      <w:iCs/>
      <w:color w:val="0F4761" w:themeColor="accent1" w:themeShade="BF"/>
    </w:rPr>
  </w:style>
  <w:style w:type="character" w:styleId="Referenciaintensa">
    <w:name w:val="Intense Reference"/>
    <w:basedOn w:val="Fuentedeprrafopredeter"/>
    <w:uiPriority w:val="32"/>
    <w:qFormat/>
    <w:rsid w:val="001534A2"/>
    <w:rPr>
      <w:b/>
      <w:bCs/>
      <w:smallCaps/>
      <w:color w:val="0F4761" w:themeColor="accent1" w:themeShade="BF"/>
      <w:spacing w:val="5"/>
    </w:rPr>
  </w:style>
  <w:style w:type="table" w:styleId="Tablaconcuadrcula">
    <w:name w:val="Table Grid"/>
    <w:basedOn w:val="Tablanormal"/>
    <w:uiPriority w:val="39"/>
    <w:rsid w:val="0024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'Pepe' Miller</dc:creator>
  <cp:keywords/>
  <dc:description/>
  <cp:lastModifiedBy>Joe 'Pepe' Miller</cp:lastModifiedBy>
  <cp:revision>19</cp:revision>
  <cp:lastPrinted>2024-09-18T17:20:00Z</cp:lastPrinted>
  <dcterms:created xsi:type="dcterms:W3CDTF">2024-09-18T17:13:00Z</dcterms:created>
  <dcterms:modified xsi:type="dcterms:W3CDTF">2024-09-18T17:53:00Z</dcterms:modified>
</cp:coreProperties>
</file>